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BD2860" w:rsidRDefault="008C16DB">
      <w:pPr>
        <w:spacing w:line="360" w:lineRule="exact"/>
        <w:jc w:val="center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Уважаемые субъекты предпринимательства!</w:t>
      </w:r>
    </w:p>
    <w:p w14:paraId="02000000" w14:textId="77777777" w:rsidR="00BD2860" w:rsidRDefault="00BD2860">
      <w:pPr>
        <w:spacing w:line="360" w:lineRule="exact"/>
        <w:jc w:val="both"/>
        <w:rPr>
          <w:rFonts w:ascii="Times New Roman" w:hAnsi="Times New Roman"/>
          <w:sz w:val="28"/>
        </w:rPr>
      </w:pPr>
    </w:p>
    <w:p w14:paraId="03000000" w14:textId="77777777" w:rsidR="00BD2860" w:rsidRDefault="008C16DB">
      <w:pPr>
        <w:spacing w:line="36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Напоминаем, что постановлением Правительства Российской Федерации от 30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ноября 2022 г. № 2173 утверждены Правила маркировки пива, напитков, изготавливаемых на основе пива, и отдельных видов слабоалкогольных напитков средствами идентификации (далее – продукция), которые определяют порядок маркировки данной продукции средствами </w:t>
      </w:r>
      <w:r>
        <w:rPr>
          <w:rFonts w:ascii="Times New Roman" w:hAnsi="Times New Roman"/>
          <w:sz w:val="28"/>
        </w:rPr>
        <w:t>идентификации, требования к участникам ее оборота, порядок информационного обмена участников оборота с государственной информационной системой мониторинга за оборотом товаров, подлежащих обязательной маркировке средствами идентификации (далее - информацион</w:t>
      </w:r>
      <w:r>
        <w:rPr>
          <w:rFonts w:ascii="Times New Roman" w:hAnsi="Times New Roman"/>
          <w:sz w:val="28"/>
        </w:rPr>
        <w:t>ная система мониторинга), характеристики средства идентификации, а также порядок представления участниками оборота маркированной продукции сведений о выводе ее из оборота, порядок информационного обмена информационной системы мониторинга с единой государст</w:t>
      </w:r>
      <w:r>
        <w:rPr>
          <w:rFonts w:ascii="Times New Roman" w:hAnsi="Times New Roman"/>
          <w:sz w:val="28"/>
        </w:rPr>
        <w:t xml:space="preserve">венной автоматизированной информационной системой учета объема производства и оборота этилового спирта, алкогольной и спиртосодержащей продукции. </w:t>
      </w:r>
    </w:p>
    <w:p w14:paraId="04000000" w14:textId="77777777" w:rsidR="00BD2860" w:rsidRDefault="008C16DB">
      <w:pPr>
        <w:spacing w:line="36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начиная с 1 сентября 2025 г., для участников оборота продукции вступили в силу требования о предс</w:t>
      </w:r>
      <w:r>
        <w:rPr>
          <w:rFonts w:ascii="Times New Roman" w:hAnsi="Times New Roman"/>
          <w:sz w:val="28"/>
        </w:rPr>
        <w:t>тавлении в информационную систему маркировки сведений об обороте продукции в потребительской упаковке, произведенных или ввозимых (ввезенных) в Российскую Федерацию с указанной даты, включая сведения об их перемещении между собственными структурными или об</w:t>
      </w:r>
      <w:r>
        <w:rPr>
          <w:rFonts w:ascii="Times New Roman" w:hAnsi="Times New Roman"/>
          <w:sz w:val="28"/>
        </w:rPr>
        <w:t>особленными подразделениями.</w:t>
      </w:r>
    </w:p>
    <w:p w14:paraId="05000000" w14:textId="77777777" w:rsidR="00BD2860" w:rsidRDefault="008C16DB">
      <w:pPr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</w:p>
    <w:sectPr w:rsidR="00BD286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860"/>
    <w:rsid w:val="008C16DB"/>
    <w:rsid w:val="00BD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E497F-445C-4E03-AFC6-C85DF8F7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press</cp:lastModifiedBy>
  <cp:revision>2</cp:revision>
  <dcterms:created xsi:type="dcterms:W3CDTF">2026-02-18T08:27:00Z</dcterms:created>
  <dcterms:modified xsi:type="dcterms:W3CDTF">2026-02-18T08:27:00Z</dcterms:modified>
</cp:coreProperties>
</file>